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13</w:t>
      </w:r>
    </w:p>
    <w:p>
      <w:r>
        <w:t>Bundesgericht (BGE), 1973-01-01, IT</w:t>
      </w:r>
    </w:p>
    <w:p>
      <w:r>
        <w:rPr>
          <w:b/>
        </w:rPr>
        <w:t xml:space="preserve">Quelle: </w:t>
      </w:r>
      <w:r>
        <w:t>https://mcp.opencaselaw.ch/entscheid/bge_99 IV 13</w:t>
      </w:r>
    </w:p>
    <w:p>
      <w:r>
        <w:t>FR: ATF 99 IV 13</w:t>
      </w:r>
    </w:p>
    <w:p>
      <w:r>
        <w:t>IT: DTF 99 IV 13</w:t>
      </w:r>
    </w:p>
    <w:p>
      <w:pPr>
        <w:pStyle w:val="Heading2"/>
      </w:pPr>
      <w:r>
        <w:t>Regeste</w:t>
      </w:r>
    </w:p>
    <w:p>
      <w:r>
        <w:t>Regeste Art. 312 StGB. 1. Der Polizeibeamte, der anlässlich der Einvernahme des Angeschuldigten diesen prügelt, macht sich des Amtsmissbrauchs strafbar, unabhängig davon, ob sein Verhalten Gegenstand eines Disziplinarverfahrens ist (Erw. 1 und 2). 2. Idealkonkurrenz zwischen Art. 123 und 312 StGB (Erw. 3).</w:t>
      </w:r>
    </w:p>
    <w:p>
      <w:pPr>
        <w:pStyle w:val="Heading2"/>
      </w:pPr>
      <w:r>
        <w:t>Erwägungen</w:t>
      </w:r>
    </w:p>
    <w:p>
      <w:r>
        <w:rPr>
          <w:b/>
        </w:rPr>
        <w:t>E. 1</w:t>
      </w:r>
    </w:p>
    <w:p>
      <w:r>
        <w:t>Il ricorrente non contesta di aver agito in qualità di funzionario. Occorre pertanto stabilire se ha abusato dei poteri della sua carica. Certo è che non ogni funzionario è investito dei poteri indicati all'art. 312 CP, il cui campo di applicazione è stato limitato dalla giurisprudenza (RU 88 IV 70). Questa disposizione concerne soltanto quei poteri, aventi regolarmente BGE 99 IV 13 S. 14 carattere coercitivo, di cui dispone il funzionario per l'esercizio delle sue funzioni (HAFTER, Bes. Teil, p. 831). Tali sono evidentemente quelli dell'agente di polizia quando interroga il prevenuto (HAFTER, p. 831; LOGOZ, n. 3 all'art. 312; ZIMMERLIN, Der Missbrauch der Amtsgewalt im schweiz. Strafrecht, p. 24). Invece, e contrariamente a quanto esposto nel ricorso, poco importa che l'agente disponga degli anzidetti poteri per legge o per regolamento oppure per mandato conferitogli da un magistrato (procuratore pubblico o giudice istruttore): ciò non cambia la sua posizione nè il suo ruolo rispetto alla persona interrogata. Ne consegue che l'agente di polizia il quale, non avendone diritto, percuote il prevenuto interrogato, abusa della sua autorità (LOGOZ, n. 4 all'art. 312). X., non essendo stato aggredito nè minacciato, ha percosso senza diritto. Poichè non contesta, nè lo può, che sapeva di nuocere così ad altri, gli elementi del reato di cui all'art. 312 CP sono completamente adempiuti.</w:t>
      </w:r>
    </w:p>
    <w:p>
      <w:r>
        <w:rPr>
          <w:b/>
        </w:rPr>
        <w:t>E. 2</w:t>
      </w:r>
    </w:p>
    <w:p>
      <w:r>
        <w:t>E'pertanto indifferente che gli atti commessi da X. siano già passibili di pene disciplinari (HAFTER, p. 289; LOGOZ, osservazioni generali sugli articoli 312 a 322; RU 97 I 835/836, 98 IV 89).</w:t>
      </w:r>
    </w:p>
    <w:p>
      <w:r>
        <w:rPr>
          <w:b/>
        </w:rPr>
        <w:t>E. 3</w:t>
      </w:r>
    </w:p>
    <w:p>
      <w:r>
        <w:t>Vero è che, nel corso dei lavori preparatori, è stata esposta l'opinione, secondo cui l'art. 312 CP costituirebbe una norma sussidiaria. Ma tale opinione è erronea: in concreto, l'art. 123 CP, che il ricorrente ritiene il solo applicabile, non assorbe completamente gli atti commessi da X. Con il suo agire, questi non ha conseguito solo delle lesioni corporali ma ha inoltre commesso un abuso di potere, che richiama l'applicazione dell'art. 312 CP. Trattasi di un caso di concorso ideale (THORMANN/OVERBECK, n. 10 all'art. 312; LOGOZ, n. 7 all'art. 312; SCHWANDER, N. 778 cifra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